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eastAsia="方正小标宋_GBK"/>
          <w:b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_GBK" w:eastAsia="方正小标宋_GBK"/>
          <w:b/>
          <w:sz w:val="36"/>
          <w:szCs w:val="36"/>
        </w:rPr>
        <w:t>云南师范大学商学院2018-2019学年下学期</w:t>
      </w:r>
      <w:r>
        <w:rPr>
          <w:rFonts w:hint="eastAsia" w:ascii="方正小标宋_GBK" w:eastAsia="方正小标宋_GBK"/>
          <w:b/>
          <w:sz w:val="36"/>
          <w:szCs w:val="36"/>
          <w:lang w:val="en-US" w:eastAsia="zh-CN"/>
        </w:rPr>
        <w:t>国际周系列活动安排</w:t>
      </w:r>
      <w:bookmarkEnd w:id="0"/>
    </w:p>
    <w:tbl>
      <w:tblPr>
        <w:tblStyle w:val="2"/>
        <w:tblW w:w="14625" w:type="dxa"/>
        <w:tblInd w:w="-3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068"/>
        <w:gridCol w:w="3525"/>
        <w:gridCol w:w="3675"/>
        <w:gridCol w:w="1155"/>
        <w:gridCol w:w="2310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</w:trPr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日 期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时 间</w:t>
            </w:r>
          </w:p>
        </w:tc>
        <w:tc>
          <w:tcPr>
            <w:tcW w:w="3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内      容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参   加   人   员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主持</w:t>
            </w:r>
          </w:p>
          <w:p>
            <w:pPr>
              <w:spacing w:line="360" w:lineRule="exact"/>
              <w:jc w:val="center"/>
              <w:rPr>
                <w:rFonts w:hint="eastAsia"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领导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主持</w:t>
            </w:r>
          </w:p>
          <w:p>
            <w:pPr>
              <w:spacing w:line="320" w:lineRule="exact"/>
              <w:jc w:val="center"/>
              <w:rPr>
                <w:rFonts w:hint="eastAsia"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部门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地   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exact"/>
        </w:trPr>
        <w:tc>
          <w:tcPr>
            <w:tcW w:w="12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6月17日</w:t>
            </w:r>
          </w:p>
          <w:p>
            <w:pPr>
              <w:spacing w:line="28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（周一）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黑体" w:eastAsia="黑体"/>
                <w:b/>
                <w:sz w:val="24"/>
                <w:lang w:val="en-US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  <w:t>7:50</w:t>
            </w:r>
          </w:p>
        </w:tc>
        <w:tc>
          <w:tcPr>
            <w:tcW w:w="3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升旗仪式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艾伦•卡洪博士、校领导、中层干部、学生代表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俞竹青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学生事务部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杨林校区明德楼广场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exact"/>
        </w:trPr>
        <w:tc>
          <w:tcPr>
            <w:tcW w:w="12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4"/>
                <w:rFonts w:hint="default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  <w:t>8:40</w:t>
            </w:r>
          </w:p>
        </w:tc>
        <w:tc>
          <w:tcPr>
            <w:tcW w:w="3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艾伦•卡洪博士国际课堂1： 跨国际交流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校领导、中层干部、带队教师及学生代表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宁凡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国际合作与交流处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杨林校区文心楼202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exact"/>
        </w:trPr>
        <w:tc>
          <w:tcPr>
            <w:tcW w:w="12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  <w:t>14:00</w:t>
            </w:r>
          </w:p>
        </w:tc>
        <w:tc>
          <w:tcPr>
            <w:tcW w:w="3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国际化人才培养交流会暨干部成长营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艾伦•卡洪博士、校领导、中层干部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张南红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人力资源部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国际合作与交流处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杨林校区知行楼1栋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</w:trPr>
        <w:tc>
          <w:tcPr>
            <w:tcW w:w="12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6月18日</w:t>
            </w:r>
          </w:p>
          <w:p>
            <w:pPr>
              <w:spacing w:line="28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（周二）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4"/>
                <w:rFonts w:hint="default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  <w:t>8:40</w:t>
            </w:r>
          </w:p>
        </w:tc>
        <w:tc>
          <w:tcPr>
            <w:tcW w:w="3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艾伦•卡洪博士国际课堂2：北美教育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4"/>
                <w:rFonts w:hint="default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  <w:t>带队教师及学生代表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俞竹青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国际合作与交流处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杨林校区文心楼202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</w:trPr>
        <w:tc>
          <w:tcPr>
            <w:tcW w:w="12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</w:pP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  <w:t>14:00</w:t>
            </w:r>
          </w:p>
        </w:tc>
        <w:tc>
          <w:tcPr>
            <w:tcW w:w="3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艾伦•卡洪博士课堂观摩与点评：先天特质实训课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经济与管理学院师生代表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宁凡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经济与管理学院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杨林校区知行楼1栋507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</w:trPr>
        <w:tc>
          <w:tcPr>
            <w:tcW w:w="12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6月19日</w:t>
            </w:r>
          </w:p>
          <w:p>
            <w:pPr>
              <w:spacing w:line="28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（周三）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  <w:t>8:40</w:t>
            </w:r>
          </w:p>
        </w:tc>
        <w:tc>
          <w:tcPr>
            <w:tcW w:w="3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艾伦•卡洪博士国际课堂3：不同国家与企业中的领导力</w:t>
            </w:r>
          </w:p>
        </w:tc>
        <w:tc>
          <w:tcPr>
            <w:tcW w:w="3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学生代表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俞竹青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国际合作与交流处</w:t>
            </w:r>
          </w:p>
        </w:tc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杨林校区文心楼202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</w:trPr>
        <w:tc>
          <w:tcPr>
            <w:tcW w:w="121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</w:pPr>
          </w:p>
        </w:tc>
        <w:tc>
          <w:tcPr>
            <w:tcW w:w="1068" w:type="dxa"/>
            <w:vAlign w:val="center"/>
          </w:tcPr>
          <w:p>
            <w:pPr>
              <w:spacing w:line="28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  <w:t>14:30</w:t>
            </w:r>
          </w:p>
        </w:tc>
        <w:tc>
          <w:tcPr>
            <w:tcW w:w="352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英语演讲大赛决赛</w:t>
            </w:r>
          </w:p>
        </w:tc>
        <w:tc>
          <w:tcPr>
            <w:tcW w:w="367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师生代表</w:t>
            </w:r>
          </w:p>
        </w:tc>
        <w:tc>
          <w:tcPr>
            <w:tcW w:w="115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俞竹青</w:t>
            </w:r>
          </w:p>
        </w:tc>
        <w:tc>
          <w:tcPr>
            <w:tcW w:w="23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国际合作与交流处</w:t>
            </w:r>
          </w:p>
        </w:tc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杨林校区文心楼202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</w:trPr>
        <w:tc>
          <w:tcPr>
            <w:tcW w:w="121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6月20日</w:t>
            </w:r>
          </w:p>
          <w:p>
            <w:pPr>
              <w:spacing w:line="28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（周四）</w:t>
            </w:r>
          </w:p>
        </w:tc>
        <w:tc>
          <w:tcPr>
            <w:tcW w:w="1068" w:type="dxa"/>
            <w:vAlign w:val="center"/>
          </w:tcPr>
          <w:p>
            <w:pPr>
              <w:spacing w:line="28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  <w:t>8:40</w:t>
            </w:r>
          </w:p>
        </w:tc>
        <w:tc>
          <w:tcPr>
            <w:tcW w:w="352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艾伦•卡洪博士国际课堂1：跨国际交流</w:t>
            </w:r>
          </w:p>
        </w:tc>
        <w:tc>
          <w:tcPr>
            <w:tcW w:w="367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学生代表</w:t>
            </w:r>
          </w:p>
        </w:tc>
        <w:tc>
          <w:tcPr>
            <w:tcW w:w="115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宁凡</w:t>
            </w:r>
          </w:p>
        </w:tc>
        <w:tc>
          <w:tcPr>
            <w:tcW w:w="23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国际合作与交流处</w:t>
            </w:r>
          </w:p>
        </w:tc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海源校区慧源楼102报告厅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</w:trPr>
        <w:tc>
          <w:tcPr>
            <w:tcW w:w="121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</w:pPr>
          </w:p>
        </w:tc>
        <w:tc>
          <w:tcPr>
            <w:tcW w:w="1068" w:type="dxa"/>
            <w:vAlign w:val="center"/>
          </w:tcPr>
          <w:p>
            <w:pPr>
              <w:spacing w:line="280" w:lineRule="exact"/>
              <w:jc w:val="center"/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 w:val="0"/>
                <w:bCs/>
                <w:color w:val="auto"/>
                <w:spacing w:val="14"/>
                <w:sz w:val="24"/>
                <w:szCs w:val="24"/>
                <w:lang w:val="en-US" w:eastAsia="zh-CN"/>
              </w:rPr>
              <w:t>15:30</w:t>
            </w:r>
          </w:p>
        </w:tc>
        <w:tc>
          <w:tcPr>
            <w:tcW w:w="352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教育国际化校长论坛</w:t>
            </w:r>
          </w:p>
        </w:tc>
        <w:tc>
          <w:tcPr>
            <w:tcW w:w="367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艾伦•卡洪博士，生源中学、大专院校代表，校领导、中层干部代表</w:t>
            </w:r>
          </w:p>
        </w:tc>
        <w:tc>
          <w:tcPr>
            <w:tcW w:w="115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杜国海</w:t>
            </w:r>
          </w:p>
        </w:tc>
        <w:tc>
          <w:tcPr>
            <w:tcW w:w="23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国际合作与交流处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党政办公室</w:t>
            </w:r>
          </w:p>
        </w:tc>
        <w:tc>
          <w:tcPr>
            <w:tcW w:w="16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海源校区慧宇楼102室</w:t>
            </w:r>
          </w:p>
        </w:tc>
      </w:tr>
    </w:tbl>
    <w:p/>
    <w:sectPr>
      <w:pgSz w:w="16838" w:h="11906" w:orient="landscape"/>
      <w:pgMar w:top="1380" w:right="1440" w:bottom="128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422A10"/>
    <w:rsid w:val="57422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2019-06-17T02:48:00Z</dcterms:created>
  <dc:creator>慧</dc:creator>
  <cp:lastModifiedBy>慧</cp:lastModifiedBy>
  <dcterms:modified xsi:type="dcterms:W3CDTF">2019-06-17T03:11:26Z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