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/>
        <w:jc w:val="left"/>
        <w:textAlignment w:val="baseline"/>
        <w:outlineLvl w:val="9"/>
        <w:rPr>
          <w:rFonts w:hint="eastAsia" w:ascii="黑体" w:hAnsi="黑体" w:eastAsia="黑体" w:cs="黑体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/>
          <w:spacing w:val="0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  <w:t>广东省第十三届中学生运动会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  <w:t>科学论文报告会选题指南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default" w:ascii="Times New Roman" w:hAnsi="Times New Roman" w:eastAsia="Arial" w:cs="Times New Roman"/>
          <w:snapToGrid w:val="0"/>
          <w:color w:val="000000"/>
          <w:spacing w:val="0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落实新时代加强和改进学校体育工作理论与实践研究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2.“双减”政策背景下学校体育工作研究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3.中小学落实体教融合研究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4.学校体育政策、法规的落实与完善研究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5.学校体育、学校卫生创新机制的研究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6.新时代学校体育的“立德树人”研究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7.新时代学校体育管理的实践与理论研究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8.与学生身心发展规律相适应的体育教学研究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9.体育与健康课程的教学改革研究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10.“学、练、赛+身体素质”教学模式研究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11.落实普通高中体育与健康课程标准研究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12.落实每天2小时体育活动研究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13.学校群众性特色、创新体育项目研究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14.学生课余体育训练研究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15.体育考试研究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16.《国家学生体质健康标准》实施现状与对策研究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17.学生体质健康相关行为、干预措施与实证研究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18.体能与运动技能相长的教学研究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19.体育师资队伍建设研究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20.运动员退役转型担任中小学体育教师研究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21.深化学校体育改革与发展战略的研究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22.学校体育基础建设的研究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23.健康第一、素质教育与学校体育改革的研究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24.建立学校体育活动安全保障机制研究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25.关于体育课程的性质、功能、目标的研究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26.体育课程的发展沿革与基本经验的研究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27.大、中、小学体育课程衔接理论构建与实践研究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28.体育课程资源与体育课程改革关系的研究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29.体育教学科学性研究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30.高效体育教学研究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31.实效体育教学研究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32.高中实施“选项教学”研究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33.学生体育学习主体地位研究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34.体育教学单元设计与课堂教学设计的研究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35.体育课堂、学习评价与学习成绩评定的研究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36.体育课练习密度与运动负荷问题的研究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37.体育课堂教学组织、教法研究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38.体育教学评价研究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39.课余体育训练及竞赛的研究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40.学校体育“一校一品”、“一校多品”的研究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41.中学生体育竞赛改革的研究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42.校外体育与节假日体育的研究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43.体育教师专业素质与专业化的研究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44.体育教师评价研究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45.农村学校体育的研究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46.留守儿童体育活动开展研究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47.寒、暑假体育研究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48.关于依法治理学校体育的研究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7" w:rightChars="0" w:firstLine="640" w:firstLineChars="200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49.新时代开展校园足球的背景、意义研究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50.校园足球竞赛研究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51.全员参与校园足球研究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52.校园足球教学研究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53.校园足球普及、推广研究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54.校园足球活动、训练、竞赛体系研究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55.校园足球支持体系、文化建设研究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7" w:rightChars="0" w:firstLine="639"/>
        <w:jc w:val="left"/>
        <w:textAlignment w:val="baseline"/>
        <w:outlineLvl w:val="9"/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56.小场地、缺教师、少器材条件下开展校园足球研究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9" w:firstLine="639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9" w:firstLine="639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9" w:firstLine="639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 w:right="19" w:firstLine="639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</w:pPr>
    </w:p>
    <w:p>
      <w:pPr>
        <w:rPr>
          <w:spacing w:val="0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C4DA"/>
    <w:rsid w:val="4C7B0FD4"/>
    <w:rsid w:val="5504543D"/>
    <w:rsid w:val="7EFAC4DA"/>
    <w:rsid w:val="EBF2DEB8"/>
    <w:rsid w:val="F9FF77E5"/>
    <w:rsid w:val="FE0D2797"/>
    <w:rsid w:val="FF82C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